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4A" w:rsidRDefault="00086E4A" w:rsidP="00BF1BA7">
      <w:pPr>
        <w:spacing w:line="240" w:lineRule="auto"/>
        <w:ind w:left="399" w:right="384" w:hanging="10"/>
        <w:jc w:val="center"/>
        <w:rPr>
          <w:b/>
          <w:sz w:val="28"/>
        </w:rPr>
      </w:pPr>
    </w:p>
    <w:p w:rsidR="00086E4A" w:rsidRDefault="00086E4A" w:rsidP="00BF1BA7">
      <w:pPr>
        <w:spacing w:line="240" w:lineRule="auto"/>
        <w:ind w:left="399" w:right="384" w:hanging="10"/>
        <w:jc w:val="center"/>
        <w:rPr>
          <w:b/>
          <w:sz w:val="28"/>
        </w:rPr>
      </w:pPr>
    </w:p>
    <w:p w:rsidR="00086E4A" w:rsidRDefault="00086E4A" w:rsidP="00BF1BA7">
      <w:pPr>
        <w:spacing w:line="240" w:lineRule="auto"/>
        <w:ind w:left="399" w:right="384" w:hanging="10"/>
        <w:jc w:val="center"/>
        <w:rPr>
          <w:b/>
          <w:sz w:val="28"/>
        </w:rPr>
      </w:pPr>
    </w:p>
    <w:p w:rsidR="00086E4A" w:rsidRDefault="00086E4A" w:rsidP="00086E4A">
      <w:pPr>
        <w:spacing w:line="240" w:lineRule="auto"/>
        <w:ind w:left="399" w:right="384" w:hanging="399"/>
        <w:jc w:val="center"/>
        <w:rPr>
          <w:b/>
          <w:sz w:val="28"/>
        </w:rPr>
      </w:pPr>
      <w:r>
        <w:rPr>
          <w:b/>
          <w:noProof/>
          <w:sz w:val="28"/>
        </w:rPr>
        <w:lastRenderedPageBreak/>
        <w:drawing>
          <wp:inline distT="0" distB="0" distL="0" distR="0">
            <wp:extent cx="6518275" cy="8959636"/>
            <wp:effectExtent l="0" t="0" r="0" b="0"/>
            <wp:docPr id="1" name="Рисунок 1" descr="C:\Users\Shinar\Desktop\сканы инф.без\Порядок уничтоже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nar\Desktop\сканы инф.без\Порядок уничтожения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75" cy="895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E4A" w:rsidRDefault="00086E4A" w:rsidP="00BF1BA7">
      <w:pPr>
        <w:spacing w:line="240" w:lineRule="auto"/>
        <w:ind w:left="399" w:right="384" w:hanging="10"/>
        <w:jc w:val="center"/>
        <w:rPr>
          <w:b/>
          <w:sz w:val="28"/>
        </w:rPr>
      </w:pPr>
    </w:p>
    <w:p w:rsidR="00086E4A" w:rsidRDefault="00086E4A" w:rsidP="00BF1BA7">
      <w:pPr>
        <w:spacing w:line="240" w:lineRule="auto"/>
        <w:ind w:left="399" w:right="384" w:hanging="10"/>
        <w:jc w:val="center"/>
        <w:rPr>
          <w:b/>
          <w:sz w:val="28"/>
        </w:rPr>
      </w:pPr>
    </w:p>
    <w:p w:rsidR="00FA61D9" w:rsidRDefault="00461BF5" w:rsidP="00086E4A">
      <w:pPr>
        <w:pStyle w:val="a3"/>
        <w:numPr>
          <w:ilvl w:val="1"/>
          <w:numId w:val="4"/>
        </w:numPr>
        <w:spacing w:line="240" w:lineRule="auto"/>
        <w:ind w:right="43" w:hanging="87"/>
      </w:pPr>
      <w:r>
        <w:t>Уполномоченное Оператором лицо обязано уничтожить персональные данные субъекта персональных данных в случаях:</w:t>
      </w:r>
    </w:p>
    <w:p w:rsidR="00FA61D9" w:rsidRDefault="00461BF5" w:rsidP="00086E4A">
      <w:pPr>
        <w:spacing w:line="240" w:lineRule="auto"/>
        <w:ind w:left="0" w:right="1714" w:hanging="87"/>
      </w:pPr>
      <w:r>
        <w:t>достижения цели обработки персональных данных оператор; отзыва субъектом согласия на обработку своих персональных данных.</w:t>
      </w:r>
    </w:p>
    <w:p w:rsidR="00FA61D9" w:rsidRDefault="00461BF5" w:rsidP="00086E4A">
      <w:pPr>
        <w:pStyle w:val="a3"/>
        <w:numPr>
          <w:ilvl w:val="1"/>
          <w:numId w:val="4"/>
        </w:numPr>
        <w:spacing w:line="240" w:lineRule="auto"/>
        <w:ind w:right="43" w:hanging="87"/>
      </w:pPr>
      <w:r>
        <w:t xml:space="preserve">Уничтожение персональных данных должно быть осуществлено в течение трех дней с указанных моментов. В согласии субъекта персональных данных на обработку его персональных данных могут быть установлены иные сроки уничтожения персональных данных при достижении цели обработки персональных данных. Уполномоченное Оператором лицо должно направить уведомление о факте </w:t>
      </w:r>
      <w:r w:rsidRPr="00321109">
        <w:t>уничтожения персональных дан</w:t>
      </w:r>
      <w:bookmarkStart w:id="0" w:name="_GoBack"/>
      <w:bookmarkEnd w:id="0"/>
      <w:r w:rsidRPr="00321109">
        <w:t>ных субъекту персональных данных.</w:t>
      </w:r>
    </w:p>
    <w:p w:rsidR="00A515B4" w:rsidRPr="00321109" w:rsidRDefault="00A515B4" w:rsidP="00A515B4">
      <w:pPr>
        <w:spacing w:line="240" w:lineRule="auto"/>
        <w:ind w:left="0" w:right="43" w:firstLine="0"/>
      </w:pPr>
    </w:p>
    <w:p w:rsidR="00FA61D9" w:rsidRPr="00321109" w:rsidRDefault="00461BF5" w:rsidP="00BF1BA7">
      <w:pPr>
        <w:pStyle w:val="a3"/>
        <w:numPr>
          <w:ilvl w:val="0"/>
          <w:numId w:val="1"/>
        </w:numPr>
        <w:spacing w:line="240" w:lineRule="auto"/>
        <w:ind w:right="293"/>
        <w:jc w:val="left"/>
        <w:rPr>
          <w:b/>
          <w:sz w:val="28"/>
        </w:rPr>
      </w:pPr>
      <w:r w:rsidRPr="00321109">
        <w:rPr>
          <w:b/>
          <w:sz w:val="28"/>
        </w:rPr>
        <w:t>Работа с бумажными носителями (документами)</w:t>
      </w:r>
    </w:p>
    <w:p w:rsidR="00321109" w:rsidRDefault="00321109" w:rsidP="00BF1BA7">
      <w:pPr>
        <w:pStyle w:val="a3"/>
        <w:spacing w:line="240" w:lineRule="auto"/>
        <w:ind w:left="1449" w:right="293" w:firstLine="0"/>
        <w:jc w:val="left"/>
      </w:pPr>
    </w:p>
    <w:p w:rsidR="00FA61D9" w:rsidRDefault="00461BF5" w:rsidP="00A515B4">
      <w:pPr>
        <w:numPr>
          <w:ilvl w:val="1"/>
          <w:numId w:val="2"/>
        </w:numPr>
        <w:spacing w:line="240" w:lineRule="auto"/>
        <w:ind w:left="0" w:right="43" w:firstLine="709"/>
      </w:pPr>
      <w:r>
        <w:t>Виды и периоды уничтожения бумажных носителей, содержащих персональные д</w:t>
      </w:r>
      <w:r w:rsidR="00911AD5">
        <w:t>анные, представлены в таблице 1</w:t>
      </w:r>
      <w:r>
        <w:t>:</w:t>
      </w:r>
    </w:p>
    <w:p w:rsidR="00FA61D9" w:rsidRDefault="00461BF5" w:rsidP="00BF1BA7">
      <w:pPr>
        <w:spacing w:line="240" w:lineRule="auto"/>
        <w:ind w:left="10" w:right="62" w:hanging="10"/>
        <w:jc w:val="right"/>
      </w:pPr>
      <w:r>
        <w:rPr>
          <w:sz w:val="24"/>
        </w:rPr>
        <w:t>Таблица 1</w:t>
      </w:r>
    </w:p>
    <w:p w:rsidR="00FA61D9" w:rsidRDefault="00461BF5" w:rsidP="00BF1BA7">
      <w:pPr>
        <w:spacing w:line="240" w:lineRule="auto"/>
        <w:ind w:left="68" w:right="24" w:hanging="10"/>
        <w:jc w:val="center"/>
      </w:pPr>
      <w:r>
        <w:t>Виды и периоды уничтожения бумажных носителей, содержащих персональные</w:t>
      </w:r>
    </w:p>
    <w:p w:rsidR="00FA61D9" w:rsidRDefault="001C1A42" w:rsidP="00BF1BA7">
      <w:pPr>
        <w:spacing w:line="240" w:lineRule="auto"/>
        <w:ind w:left="68" w:hanging="10"/>
        <w:jc w:val="center"/>
      </w:pPr>
      <w:r>
        <w:t>Д</w:t>
      </w:r>
      <w:r w:rsidR="00461BF5">
        <w:t>анные</w:t>
      </w:r>
    </w:p>
    <w:p w:rsidR="001C1A42" w:rsidRDefault="001C1A42" w:rsidP="00BF1BA7">
      <w:pPr>
        <w:spacing w:line="240" w:lineRule="auto"/>
        <w:ind w:left="68" w:hanging="10"/>
        <w:jc w:val="center"/>
      </w:pPr>
    </w:p>
    <w:tbl>
      <w:tblPr>
        <w:tblStyle w:val="a8"/>
        <w:tblW w:w="0" w:type="auto"/>
        <w:tblInd w:w="68" w:type="dxa"/>
        <w:tblLook w:val="04A0" w:firstRow="1" w:lastRow="0" w:firstColumn="1" w:lastColumn="0" w:noHBand="0" w:noVBand="1"/>
      </w:tblPr>
      <w:tblGrid>
        <w:gridCol w:w="749"/>
        <w:gridCol w:w="4394"/>
        <w:gridCol w:w="2603"/>
        <w:gridCol w:w="2604"/>
      </w:tblGrid>
      <w:tr w:rsidR="001C1A42" w:rsidTr="001C1A42">
        <w:tc>
          <w:tcPr>
            <w:tcW w:w="749" w:type="dxa"/>
            <w:vAlign w:val="bottom"/>
          </w:tcPr>
          <w:p w:rsidR="001C1A42" w:rsidRDefault="001C1A42" w:rsidP="001C1A42">
            <w:pPr>
              <w:spacing w:line="240" w:lineRule="auto"/>
              <w:ind w:left="40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4" w:type="dxa"/>
            <w:vAlign w:val="center"/>
          </w:tcPr>
          <w:p w:rsidR="001C1A42" w:rsidRDefault="001C1A42" w:rsidP="001C1A42">
            <w:pPr>
              <w:spacing w:line="240" w:lineRule="auto"/>
              <w:ind w:left="0" w:right="29" w:firstLine="0"/>
              <w:jc w:val="center"/>
            </w:pPr>
            <w:r>
              <w:t>Документ</w:t>
            </w:r>
          </w:p>
        </w:tc>
        <w:tc>
          <w:tcPr>
            <w:tcW w:w="2603" w:type="dxa"/>
            <w:vAlign w:val="center"/>
          </w:tcPr>
          <w:p w:rsidR="001C1A42" w:rsidRDefault="001C1A42" w:rsidP="001C1A42">
            <w:pPr>
              <w:spacing w:line="240" w:lineRule="auto"/>
              <w:ind w:left="35" w:right="58" w:firstLine="0"/>
              <w:jc w:val="center"/>
            </w:pPr>
            <w:r>
              <w:t>Срок хранения</w:t>
            </w:r>
          </w:p>
        </w:tc>
        <w:tc>
          <w:tcPr>
            <w:tcW w:w="2604" w:type="dxa"/>
          </w:tcPr>
          <w:p w:rsidR="001C1A42" w:rsidRDefault="001C1A42" w:rsidP="001C1A42">
            <w:pPr>
              <w:spacing w:line="240" w:lineRule="auto"/>
              <w:ind w:left="103" w:right="134" w:firstLine="250"/>
            </w:pPr>
            <w:r>
              <w:t>Действия по окончании срока хранения</w:t>
            </w:r>
          </w:p>
        </w:tc>
      </w:tr>
      <w:tr w:rsidR="001C1A42" w:rsidTr="001C1A42">
        <w:tc>
          <w:tcPr>
            <w:tcW w:w="749" w:type="dxa"/>
          </w:tcPr>
          <w:p w:rsidR="001C1A42" w:rsidRDefault="001C1A42" w:rsidP="001C1A42">
            <w:pPr>
              <w:spacing w:line="240" w:lineRule="auto"/>
              <w:ind w:left="0" w:right="19" w:firstLine="0"/>
              <w:jc w:val="center"/>
            </w:pPr>
            <w:r>
              <w:t>1.</w:t>
            </w:r>
          </w:p>
        </w:tc>
        <w:tc>
          <w:tcPr>
            <w:tcW w:w="4394" w:type="dxa"/>
          </w:tcPr>
          <w:p w:rsidR="001C1A42" w:rsidRDefault="000F1BEB" w:rsidP="001C1A42">
            <w:pPr>
              <w:spacing w:line="240" w:lineRule="auto"/>
              <w:ind w:left="10" w:hanging="5"/>
            </w:pPr>
            <w:proofErr w:type="gramStart"/>
            <w:r>
              <w:rPr>
                <w:sz w:val="24"/>
              </w:rPr>
              <w:t xml:space="preserve">Документы </w:t>
            </w:r>
            <w:r w:rsidR="001C1A42">
              <w:rPr>
                <w:sz w:val="24"/>
              </w:rPr>
              <w:t>(сведения, содержащие персональные данные о работниках</w:t>
            </w:r>
            <w:proofErr w:type="gramEnd"/>
          </w:p>
          <w:p w:rsidR="001C1A42" w:rsidRDefault="001C1A42" w:rsidP="001C1A42">
            <w:pPr>
              <w:spacing w:line="240" w:lineRule="auto"/>
              <w:ind w:left="5" w:firstLine="5"/>
            </w:pPr>
            <w:proofErr w:type="gramStart"/>
            <w:r>
              <w:rPr>
                <w:sz w:val="24"/>
              </w:rPr>
              <w:t>Оператора), переданные и сформированные при трудоустройстве работника.</w:t>
            </w:r>
            <w:proofErr w:type="gramEnd"/>
          </w:p>
        </w:tc>
        <w:tc>
          <w:tcPr>
            <w:tcW w:w="2603" w:type="dxa"/>
          </w:tcPr>
          <w:p w:rsidR="001C1A42" w:rsidRDefault="001C1A42" w:rsidP="001C1A42">
            <w:pPr>
              <w:spacing w:line="240" w:lineRule="auto"/>
              <w:ind w:left="0" w:right="27" w:firstLine="0"/>
              <w:jc w:val="center"/>
            </w:pPr>
            <w:r>
              <w:rPr>
                <w:sz w:val="24"/>
              </w:rPr>
              <w:t>75 лет</w:t>
            </w:r>
          </w:p>
        </w:tc>
        <w:tc>
          <w:tcPr>
            <w:tcW w:w="2604" w:type="dxa"/>
          </w:tcPr>
          <w:p w:rsidR="001C1A42" w:rsidRDefault="001C1A42" w:rsidP="001C1A42">
            <w:pPr>
              <w:spacing w:line="240" w:lineRule="auto"/>
              <w:ind w:left="0" w:right="32" w:firstLine="0"/>
              <w:jc w:val="center"/>
            </w:pPr>
            <w:r>
              <w:rPr>
                <w:sz w:val="24"/>
              </w:rPr>
              <w:t>Уничтожение</w:t>
            </w:r>
          </w:p>
        </w:tc>
      </w:tr>
      <w:tr w:rsidR="001C1A42" w:rsidTr="001C1A42">
        <w:tc>
          <w:tcPr>
            <w:tcW w:w="749" w:type="dxa"/>
          </w:tcPr>
          <w:p w:rsidR="001C1A42" w:rsidRDefault="001C1A42" w:rsidP="001C1A42">
            <w:pPr>
              <w:spacing w:line="240" w:lineRule="auto"/>
              <w:ind w:left="0" w:right="48" w:firstLine="0"/>
              <w:jc w:val="center"/>
            </w:pPr>
            <w:r>
              <w:rPr>
                <w:sz w:val="24"/>
              </w:rPr>
              <w:t>2.</w:t>
            </w:r>
          </w:p>
        </w:tc>
        <w:tc>
          <w:tcPr>
            <w:tcW w:w="4394" w:type="dxa"/>
          </w:tcPr>
          <w:p w:rsidR="001C1A42" w:rsidRDefault="001C1A42" w:rsidP="001C1A42">
            <w:pPr>
              <w:spacing w:line="240" w:lineRule="auto"/>
              <w:ind w:left="5" w:hanging="5"/>
              <w:jc w:val="left"/>
            </w:pPr>
            <w:r>
              <w:rPr>
                <w:sz w:val="24"/>
              </w:rPr>
              <w:t xml:space="preserve">Документы об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(сведения, содержащие персональные данные обучающихся).</w:t>
            </w:r>
          </w:p>
        </w:tc>
        <w:tc>
          <w:tcPr>
            <w:tcW w:w="2603" w:type="dxa"/>
          </w:tcPr>
          <w:p w:rsidR="001C1A42" w:rsidRDefault="001C1A42" w:rsidP="001C1A42">
            <w:pPr>
              <w:spacing w:line="240" w:lineRule="auto"/>
              <w:ind w:left="74" w:firstLine="0"/>
            </w:pPr>
            <w:r>
              <w:rPr>
                <w:sz w:val="24"/>
              </w:rPr>
              <w:t>Установленные для данных документов сроки хранения</w:t>
            </w:r>
          </w:p>
        </w:tc>
        <w:tc>
          <w:tcPr>
            <w:tcW w:w="2604" w:type="dxa"/>
          </w:tcPr>
          <w:p w:rsidR="001C1A42" w:rsidRDefault="001C1A42" w:rsidP="001C1A42">
            <w:pPr>
              <w:spacing w:line="240" w:lineRule="auto"/>
              <w:ind w:left="0" w:right="32" w:firstLine="0"/>
              <w:jc w:val="center"/>
            </w:pPr>
            <w:r>
              <w:rPr>
                <w:sz w:val="24"/>
              </w:rPr>
              <w:t>Уничтожение</w:t>
            </w:r>
          </w:p>
        </w:tc>
      </w:tr>
      <w:tr w:rsidR="001C1A42" w:rsidTr="001C1A42">
        <w:tc>
          <w:tcPr>
            <w:tcW w:w="749" w:type="dxa"/>
          </w:tcPr>
          <w:p w:rsidR="001C1A42" w:rsidRDefault="001C1A42" w:rsidP="001C1A42">
            <w:pPr>
              <w:spacing w:line="240" w:lineRule="auto"/>
              <w:ind w:left="0" w:right="48" w:firstLine="0"/>
              <w:jc w:val="center"/>
            </w:pPr>
            <w:r>
              <w:rPr>
                <w:sz w:val="24"/>
              </w:rPr>
              <w:t>3.</w:t>
            </w:r>
          </w:p>
        </w:tc>
        <w:tc>
          <w:tcPr>
            <w:tcW w:w="4394" w:type="dxa"/>
          </w:tcPr>
          <w:p w:rsidR="001C1A42" w:rsidRDefault="001C1A42" w:rsidP="001C1A42">
            <w:pPr>
              <w:spacing w:line="240" w:lineRule="auto"/>
              <w:ind w:left="0" w:firstLine="0"/>
              <w:jc w:val="left"/>
            </w:pPr>
            <w:r>
              <w:rPr>
                <w:sz w:val="24"/>
              </w:rPr>
              <w:t>Другие документы с грифом</w:t>
            </w:r>
          </w:p>
          <w:p w:rsidR="001C1A42" w:rsidRDefault="001C1A42" w:rsidP="001C1A42">
            <w:pPr>
              <w:spacing w:line="240" w:lineRule="auto"/>
              <w:ind w:left="0" w:right="216" w:firstLine="10"/>
            </w:pPr>
            <w:proofErr w:type="gramStart"/>
            <w:r>
              <w:rPr>
                <w:sz w:val="24"/>
              </w:rPr>
              <w:t>«Конфиденциально» и «Для служебного пользования» (Журналы учёта, списки доступа, эксплуатационная документация и</w:t>
            </w:r>
            <w:proofErr w:type="gramEnd"/>
          </w:p>
          <w:p w:rsidR="001C1A42" w:rsidRDefault="001C1A42" w:rsidP="001C1A42">
            <w:pPr>
              <w:spacing w:line="240" w:lineRule="auto"/>
              <w:ind w:left="5" w:firstLine="0"/>
              <w:jc w:val="left"/>
            </w:pPr>
            <w:r>
              <w:rPr>
                <w:sz w:val="24"/>
              </w:rPr>
              <w:t>т.п.)</w:t>
            </w:r>
          </w:p>
        </w:tc>
        <w:tc>
          <w:tcPr>
            <w:tcW w:w="2603" w:type="dxa"/>
          </w:tcPr>
          <w:p w:rsidR="001C1A42" w:rsidRDefault="001C1A42" w:rsidP="001C1A42">
            <w:pPr>
              <w:spacing w:line="240" w:lineRule="auto"/>
              <w:ind w:left="64" w:right="106" w:firstLine="144"/>
            </w:pPr>
            <w:proofErr w:type="gramStart"/>
            <w:r>
              <w:rPr>
                <w:sz w:val="24"/>
              </w:rPr>
              <w:t>хранятся до замены на новые, если не указан конкретный срок</w:t>
            </w:r>
            <w:proofErr w:type="gramEnd"/>
          </w:p>
        </w:tc>
        <w:tc>
          <w:tcPr>
            <w:tcW w:w="2604" w:type="dxa"/>
          </w:tcPr>
          <w:p w:rsidR="001C1A42" w:rsidRDefault="001C1A42" w:rsidP="001C1A42">
            <w:pPr>
              <w:spacing w:line="240" w:lineRule="auto"/>
              <w:ind w:left="0" w:right="41" w:firstLine="0"/>
              <w:jc w:val="center"/>
            </w:pPr>
            <w:r>
              <w:rPr>
                <w:sz w:val="24"/>
              </w:rPr>
              <w:t>Уничтожение</w:t>
            </w:r>
          </w:p>
        </w:tc>
      </w:tr>
    </w:tbl>
    <w:p w:rsidR="001C1A42" w:rsidRDefault="001C1A42" w:rsidP="00BF1BA7">
      <w:pPr>
        <w:spacing w:line="240" w:lineRule="auto"/>
        <w:ind w:left="68" w:hanging="10"/>
        <w:jc w:val="center"/>
      </w:pPr>
    </w:p>
    <w:p w:rsidR="00FA61D9" w:rsidRDefault="00911AD5" w:rsidP="001C1A42">
      <w:pPr>
        <w:numPr>
          <w:ilvl w:val="1"/>
          <w:numId w:val="2"/>
        </w:numPr>
        <w:spacing w:line="240" w:lineRule="auto"/>
        <w:ind w:left="0" w:right="43" w:firstLine="709"/>
      </w:pPr>
      <w:r>
        <w:t>Документы, указанные в п. 3.</w:t>
      </w:r>
      <w:r w:rsidR="00461BF5">
        <w:t>1., должны находиться в сейфах. Исключение составляют документы, обрабатываемые в настоящий момент на рабочем месте.</w:t>
      </w:r>
    </w:p>
    <w:p w:rsidR="001C1A42" w:rsidRDefault="00461BF5" w:rsidP="001C1A42">
      <w:pPr>
        <w:numPr>
          <w:ilvl w:val="1"/>
          <w:numId w:val="2"/>
        </w:numPr>
        <w:spacing w:line="240" w:lineRule="auto"/>
        <w:ind w:left="0" w:right="43" w:firstLine="709"/>
      </w:pPr>
      <w:r>
        <w:t>По окончании срока хранения документы, указанные в п. 3.1., уничтожаются путём измельчения на мелкие части (или иным способом), исключающие возможность последующего восстановления информации или сжигаются.</w:t>
      </w:r>
    </w:p>
    <w:p w:rsidR="001C1A42" w:rsidRDefault="001C1A42" w:rsidP="001C1A42">
      <w:pPr>
        <w:spacing w:line="240" w:lineRule="auto"/>
        <w:ind w:left="0" w:right="43" w:firstLine="0"/>
      </w:pPr>
    </w:p>
    <w:p w:rsidR="00FA61D9" w:rsidRPr="001C1A42" w:rsidRDefault="00461BF5" w:rsidP="00385192">
      <w:pPr>
        <w:pStyle w:val="a3"/>
        <w:numPr>
          <w:ilvl w:val="0"/>
          <w:numId w:val="1"/>
        </w:numPr>
        <w:spacing w:line="240" w:lineRule="auto"/>
        <w:ind w:left="0" w:right="293" w:firstLine="142"/>
        <w:jc w:val="center"/>
        <w:rPr>
          <w:b/>
          <w:sz w:val="28"/>
        </w:rPr>
      </w:pPr>
      <w:r w:rsidRPr="001C1A42">
        <w:rPr>
          <w:b/>
          <w:sz w:val="28"/>
        </w:rPr>
        <w:t>Работа с машинными носителями информации</w:t>
      </w:r>
    </w:p>
    <w:p w:rsidR="001C1A42" w:rsidRPr="001C1A42" w:rsidRDefault="001C1A42" w:rsidP="001C1A42">
      <w:pPr>
        <w:spacing w:line="240" w:lineRule="auto"/>
        <w:ind w:left="0" w:right="293" w:firstLine="0"/>
        <w:jc w:val="left"/>
        <w:rPr>
          <w:b/>
        </w:rPr>
      </w:pPr>
    </w:p>
    <w:p w:rsidR="00FA61D9" w:rsidRDefault="00461BF5" w:rsidP="001C1A42">
      <w:pPr>
        <w:spacing w:line="240" w:lineRule="auto"/>
        <w:ind w:left="0" w:firstLine="709"/>
        <w:jc w:val="left"/>
      </w:pPr>
      <w:r>
        <w:t>4.1. Виды и периоды уничтожения персональных данных, хранимых в электронном виде («файлах») на жестком диске компьютера (далее — НЖМД) и машинных н</w:t>
      </w:r>
      <w:r w:rsidR="00321109">
        <w:t xml:space="preserve">осителях: компакт дисках (далее </w:t>
      </w:r>
      <w:r>
        <w:t xml:space="preserve">CD-R/RW, DVD-R/RW в зависимости от формата), дискетах 3,5” </w:t>
      </w:r>
      <w:r>
        <w:lastRenderedPageBreak/>
        <w:t xml:space="preserve">1.4Mb (далее — FDD), </w:t>
      </w:r>
      <w:r w:rsidR="00B37F1A">
        <w:rPr>
          <w:lang w:val="en-US"/>
        </w:rPr>
        <w:t>FLA</w:t>
      </w:r>
      <w:r w:rsidR="00205B96">
        <w:rPr>
          <w:lang w:val="en-US"/>
        </w:rPr>
        <w:t>SH</w:t>
      </w:r>
      <w:r>
        <w:t>-накопителях. Пример видов и периодов уничтожения персональных данных, хранимых в электронном виде на НЖМД, представлен в таблице 2.</w:t>
      </w:r>
    </w:p>
    <w:p w:rsidR="001C1A42" w:rsidRDefault="001C1A42" w:rsidP="00BF1BA7">
      <w:pPr>
        <w:spacing w:line="240" w:lineRule="auto"/>
        <w:ind w:left="10" w:right="62" w:hanging="10"/>
        <w:jc w:val="right"/>
        <w:rPr>
          <w:sz w:val="24"/>
        </w:rPr>
      </w:pPr>
    </w:p>
    <w:p w:rsidR="00FA61D9" w:rsidRDefault="00461BF5" w:rsidP="00BF1BA7">
      <w:pPr>
        <w:spacing w:line="240" w:lineRule="auto"/>
        <w:ind w:left="10" w:right="62" w:hanging="10"/>
        <w:jc w:val="right"/>
      </w:pPr>
      <w:r>
        <w:rPr>
          <w:sz w:val="24"/>
        </w:rPr>
        <w:t>Таблица 2</w:t>
      </w:r>
    </w:p>
    <w:p w:rsidR="00FA61D9" w:rsidRDefault="00461BF5" w:rsidP="00BF1BA7">
      <w:pPr>
        <w:spacing w:line="240" w:lineRule="auto"/>
        <w:ind w:left="68" w:right="58" w:hanging="10"/>
        <w:jc w:val="center"/>
      </w:pPr>
      <w:r>
        <w:rPr>
          <w:noProof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page">
              <wp:posOffset>7235739</wp:posOffset>
            </wp:positionH>
            <wp:positionV relativeFrom="page">
              <wp:posOffset>7677913</wp:posOffset>
            </wp:positionV>
            <wp:extent cx="3049" cy="3047"/>
            <wp:effectExtent l="0" t="0" r="0" b="0"/>
            <wp:wrapTopAndBottom/>
            <wp:docPr id="6545" name="Picture 65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45" name="Picture 654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0">
            <wp:simplePos x="0" y="0"/>
            <wp:positionH relativeFrom="page">
              <wp:posOffset>7397346</wp:posOffset>
            </wp:positionH>
            <wp:positionV relativeFrom="page">
              <wp:posOffset>4614672</wp:posOffset>
            </wp:positionV>
            <wp:extent cx="51836" cy="33528"/>
            <wp:effectExtent l="0" t="0" r="0" b="0"/>
            <wp:wrapTopAndBottom/>
            <wp:docPr id="16306" name="Picture 16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6" name="Picture 1630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836" cy="33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Виды и периоды уничтожения персональных данных, хранимых в электронном</w:t>
      </w:r>
      <w:r w:rsidR="00FB7A97">
        <w:t xml:space="preserve"> виде на жестком диске компьютере</w:t>
      </w:r>
    </w:p>
    <w:p w:rsidR="00070336" w:rsidRDefault="00070336" w:rsidP="00BF1BA7">
      <w:pPr>
        <w:spacing w:line="240" w:lineRule="auto"/>
        <w:ind w:left="68" w:right="58" w:hanging="10"/>
        <w:jc w:val="center"/>
      </w:pPr>
    </w:p>
    <w:tbl>
      <w:tblPr>
        <w:tblStyle w:val="a8"/>
        <w:tblW w:w="0" w:type="auto"/>
        <w:tblInd w:w="68" w:type="dxa"/>
        <w:tblLook w:val="04A0" w:firstRow="1" w:lastRow="0" w:firstColumn="1" w:lastColumn="0" w:noHBand="0" w:noVBand="1"/>
      </w:tblPr>
      <w:tblGrid>
        <w:gridCol w:w="749"/>
        <w:gridCol w:w="4678"/>
        <w:gridCol w:w="2082"/>
        <w:gridCol w:w="2737"/>
      </w:tblGrid>
      <w:tr w:rsidR="00BF1BA7" w:rsidTr="001C1A42">
        <w:tc>
          <w:tcPr>
            <w:tcW w:w="749" w:type="dxa"/>
            <w:vAlign w:val="bottom"/>
          </w:tcPr>
          <w:p w:rsidR="00BF1BA7" w:rsidRDefault="00BF1BA7" w:rsidP="00BF1BA7">
            <w:pPr>
              <w:spacing w:line="240" w:lineRule="auto"/>
              <w:ind w:left="67" w:firstLine="0"/>
              <w:jc w:val="left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Align w:val="bottom"/>
          </w:tcPr>
          <w:p w:rsidR="00BF1BA7" w:rsidRDefault="00BF1BA7" w:rsidP="00BF1BA7">
            <w:pPr>
              <w:spacing w:line="240" w:lineRule="auto"/>
              <w:ind w:left="10" w:firstLine="0"/>
              <w:jc w:val="center"/>
            </w:pPr>
            <w:r>
              <w:t>Информация, вид носителя</w:t>
            </w:r>
          </w:p>
        </w:tc>
        <w:tc>
          <w:tcPr>
            <w:tcW w:w="2082" w:type="dxa"/>
          </w:tcPr>
          <w:p w:rsidR="00BF1BA7" w:rsidRDefault="00BF1BA7" w:rsidP="00BF1BA7">
            <w:pPr>
              <w:spacing w:line="240" w:lineRule="auto"/>
              <w:ind w:left="155" w:right="149" w:firstLine="230"/>
              <w:jc w:val="left"/>
            </w:pPr>
            <w:r>
              <w:t>Срок хранения</w:t>
            </w:r>
          </w:p>
        </w:tc>
        <w:tc>
          <w:tcPr>
            <w:tcW w:w="2737" w:type="dxa"/>
          </w:tcPr>
          <w:p w:rsidR="00BF1BA7" w:rsidRDefault="00BF1BA7" w:rsidP="00BF1BA7">
            <w:pPr>
              <w:spacing w:line="240" w:lineRule="auto"/>
              <w:ind w:left="535" w:hanging="461"/>
            </w:pPr>
            <w:r>
              <w:t>Действия по окончании срока хранения</w:t>
            </w:r>
          </w:p>
        </w:tc>
      </w:tr>
      <w:tr w:rsidR="00BF1BA7" w:rsidTr="001C1A42">
        <w:tc>
          <w:tcPr>
            <w:tcW w:w="749" w:type="dxa"/>
          </w:tcPr>
          <w:p w:rsidR="00BF1BA7" w:rsidRDefault="00BF1BA7" w:rsidP="00BF1BA7">
            <w:pPr>
              <w:spacing w:line="240" w:lineRule="auto"/>
              <w:ind w:left="27" w:firstLine="0"/>
              <w:jc w:val="center"/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</w:tcPr>
          <w:p w:rsidR="00BF1BA7" w:rsidRDefault="00BF1BA7" w:rsidP="00BF1BA7">
            <w:pPr>
              <w:spacing w:line="240" w:lineRule="auto"/>
              <w:ind w:left="5" w:right="197" w:hanging="5"/>
            </w:pPr>
            <w:r>
              <w:rPr>
                <w:sz w:val="24"/>
              </w:rPr>
              <w:t>База данных автоматизированной информационной системы Оператора. Носитель: файлы на НЖМД сервера</w:t>
            </w:r>
          </w:p>
        </w:tc>
        <w:tc>
          <w:tcPr>
            <w:tcW w:w="2082" w:type="dxa"/>
          </w:tcPr>
          <w:p w:rsidR="00BF1BA7" w:rsidRDefault="00BF1BA7" w:rsidP="00BF1BA7">
            <w:pPr>
              <w:spacing w:line="240" w:lineRule="auto"/>
              <w:ind w:left="93" w:hanging="58"/>
              <w:jc w:val="left"/>
            </w:pPr>
            <w:r>
              <w:rPr>
                <w:sz w:val="24"/>
              </w:rPr>
              <w:t>До создания более актуальной копии</w:t>
            </w:r>
          </w:p>
        </w:tc>
        <w:tc>
          <w:tcPr>
            <w:tcW w:w="2737" w:type="dxa"/>
          </w:tcPr>
          <w:p w:rsidR="00BF1BA7" w:rsidRDefault="00BF1BA7" w:rsidP="00BF1BA7">
            <w:pPr>
              <w:spacing w:line="240" w:lineRule="auto"/>
              <w:ind w:left="2" w:right="72" w:firstLine="5"/>
            </w:pPr>
            <w:r>
              <w:rPr>
                <w:sz w:val="24"/>
              </w:rPr>
              <w:t>Повторное использование носителя для записи очередной резервной копии БД, в случае невозможности - уничтожение носителя; удаление архивных файлов с НЖМД</w:t>
            </w:r>
          </w:p>
        </w:tc>
      </w:tr>
      <w:tr w:rsidR="00BF1BA7" w:rsidTr="001C1A42">
        <w:tc>
          <w:tcPr>
            <w:tcW w:w="749" w:type="dxa"/>
          </w:tcPr>
          <w:p w:rsidR="00BF1BA7" w:rsidRDefault="00BF1BA7" w:rsidP="00BF1BA7">
            <w:pPr>
              <w:spacing w:line="240" w:lineRule="auto"/>
              <w:ind w:left="37" w:firstLine="0"/>
              <w:jc w:val="center"/>
            </w:pPr>
            <w:r>
              <w:t>2.</w:t>
            </w:r>
          </w:p>
        </w:tc>
        <w:tc>
          <w:tcPr>
            <w:tcW w:w="4678" w:type="dxa"/>
          </w:tcPr>
          <w:p w:rsidR="00BF1BA7" w:rsidRDefault="00BF1BA7" w:rsidP="00BF1BA7">
            <w:pPr>
              <w:spacing w:line="240" w:lineRule="auto"/>
              <w:ind w:left="24" w:right="639" w:hanging="5"/>
            </w:pPr>
            <w:r>
              <w:rPr>
                <w:sz w:val="24"/>
              </w:rPr>
              <w:t>База данных автоматизированной информационной системы «1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Предприятие-Кадры».</w:t>
            </w:r>
          </w:p>
          <w:p w:rsidR="00BF1BA7" w:rsidRDefault="00BF1BA7" w:rsidP="00BF1BA7">
            <w:pPr>
              <w:spacing w:line="240" w:lineRule="auto"/>
              <w:ind w:left="24" w:firstLine="0"/>
              <w:jc w:val="left"/>
            </w:pPr>
            <w:r>
              <w:rPr>
                <w:sz w:val="24"/>
              </w:rPr>
              <w:t>Носитель: файлы на НЖМД сервера</w:t>
            </w:r>
          </w:p>
        </w:tc>
        <w:tc>
          <w:tcPr>
            <w:tcW w:w="2082" w:type="dxa"/>
          </w:tcPr>
          <w:p w:rsidR="00BF1BA7" w:rsidRDefault="00BF1BA7" w:rsidP="00BF1BA7">
            <w:pPr>
              <w:spacing w:line="240" w:lineRule="auto"/>
              <w:ind w:left="3" w:hanging="3"/>
              <w:jc w:val="center"/>
            </w:pPr>
            <w:r>
              <w:rPr>
                <w:sz w:val="24"/>
              </w:rPr>
              <w:t>До создания более актуальной копии</w:t>
            </w:r>
          </w:p>
        </w:tc>
        <w:tc>
          <w:tcPr>
            <w:tcW w:w="2737" w:type="dxa"/>
          </w:tcPr>
          <w:p w:rsidR="00BF1BA7" w:rsidRDefault="00BF1BA7" w:rsidP="00BF1BA7">
            <w:pPr>
              <w:spacing w:line="240" w:lineRule="auto"/>
              <w:ind w:left="21" w:right="58" w:hanging="5"/>
            </w:pPr>
            <w:r>
              <w:rPr>
                <w:sz w:val="24"/>
              </w:rPr>
              <w:t xml:space="preserve">Повторное использование носителя для записи очередной резервной копии БД, в </w:t>
            </w:r>
            <w:proofErr w:type="gramStart"/>
            <w:r>
              <w:rPr>
                <w:sz w:val="24"/>
              </w:rPr>
              <w:t>-у</w:t>
            </w:r>
            <w:proofErr w:type="gramEnd"/>
            <w:r>
              <w:rPr>
                <w:sz w:val="24"/>
              </w:rPr>
              <w:t>ничтожение носителя; удаление архивных файлов с НЖМД</w:t>
            </w:r>
          </w:p>
        </w:tc>
      </w:tr>
      <w:tr w:rsidR="00BF1BA7" w:rsidTr="001C1A42">
        <w:tc>
          <w:tcPr>
            <w:tcW w:w="749" w:type="dxa"/>
          </w:tcPr>
          <w:p w:rsidR="00BF1BA7" w:rsidRDefault="00BF1BA7" w:rsidP="00BF1BA7">
            <w:pPr>
              <w:spacing w:line="240" w:lineRule="auto"/>
              <w:ind w:left="75" w:firstLine="0"/>
              <w:jc w:val="center"/>
            </w:pPr>
            <w:r>
              <w:t>3.</w:t>
            </w:r>
          </w:p>
        </w:tc>
        <w:tc>
          <w:tcPr>
            <w:tcW w:w="4678" w:type="dxa"/>
          </w:tcPr>
          <w:p w:rsidR="00BF1BA7" w:rsidRDefault="00BF1BA7" w:rsidP="00BF1BA7">
            <w:pPr>
              <w:spacing w:line="240" w:lineRule="auto"/>
              <w:ind w:left="39" w:right="619" w:hanging="5"/>
            </w:pPr>
            <w:r>
              <w:rPr>
                <w:sz w:val="24"/>
              </w:rPr>
              <w:t>База данных автоматизированной информационной системы «1</w:t>
            </w:r>
            <w:proofErr w:type="gramStart"/>
            <w:r>
              <w:rPr>
                <w:sz w:val="24"/>
              </w:rPr>
              <w:t xml:space="preserve"> С</w:t>
            </w:r>
            <w:proofErr w:type="gramEnd"/>
            <w:r>
              <w:rPr>
                <w:sz w:val="24"/>
              </w:rPr>
              <w:t xml:space="preserve"> Бухгалтерия».</w:t>
            </w:r>
          </w:p>
          <w:p w:rsidR="00BF1BA7" w:rsidRDefault="00BF1BA7" w:rsidP="00BF1BA7">
            <w:pPr>
              <w:spacing w:line="240" w:lineRule="auto"/>
              <w:ind w:left="43" w:firstLine="0"/>
              <w:jc w:val="left"/>
            </w:pPr>
            <w:r>
              <w:rPr>
                <w:sz w:val="24"/>
              </w:rPr>
              <w:t>Носитель: файлы на НЖМД сервера</w:t>
            </w:r>
          </w:p>
        </w:tc>
        <w:tc>
          <w:tcPr>
            <w:tcW w:w="2082" w:type="dxa"/>
          </w:tcPr>
          <w:p w:rsidR="00BF1BA7" w:rsidRDefault="00BF1BA7" w:rsidP="00BF1BA7">
            <w:pPr>
              <w:spacing w:line="240" w:lineRule="auto"/>
              <w:ind w:left="2" w:hanging="2"/>
              <w:jc w:val="center"/>
            </w:pPr>
            <w:r>
              <w:rPr>
                <w:sz w:val="24"/>
              </w:rPr>
              <w:t>До создания более актуальной копии</w:t>
            </w:r>
          </w:p>
        </w:tc>
        <w:tc>
          <w:tcPr>
            <w:tcW w:w="2737" w:type="dxa"/>
          </w:tcPr>
          <w:p w:rsidR="00BF1BA7" w:rsidRDefault="00BF1BA7" w:rsidP="00BF1BA7">
            <w:pPr>
              <w:spacing w:line="240" w:lineRule="auto"/>
              <w:ind w:left="35" w:right="43" w:firstLine="0"/>
            </w:pPr>
            <w:r>
              <w:rPr>
                <w:sz w:val="24"/>
              </w:rPr>
              <w:t>Повторное использование носителя для записи очередной резервной копии БД, в случае невозможности - уничтожение носителя; удаление архивных файлов с НЖМД</w:t>
            </w:r>
          </w:p>
        </w:tc>
      </w:tr>
    </w:tbl>
    <w:p w:rsidR="00070336" w:rsidRDefault="00070336" w:rsidP="00BF1BA7">
      <w:pPr>
        <w:spacing w:line="240" w:lineRule="auto"/>
        <w:ind w:left="68" w:right="58" w:hanging="10"/>
        <w:jc w:val="center"/>
      </w:pPr>
    </w:p>
    <w:p w:rsidR="00FA61D9" w:rsidRDefault="00461BF5" w:rsidP="001C1A42">
      <w:pPr>
        <w:spacing w:line="240" w:lineRule="auto"/>
        <w:ind w:left="0" w:firstLine="709"/>
        <w:jc w:val="left"/>
      </w:pPr>
      <w:r>
        <w:t xml:space="preserve">4.2. Машинные носители информации (за исключением </w:t>
      </w:r>
      <w:proofErr w:type="gramStart"/>
      <w:r>
        <w:t>НЖМД</w:t>
      </w:r>
      <w:proofErr w:type="gramEnd"/>
      <w:r>
        <w:t xml:space="preserve"> </w:t>
      </w:r>
      <w:r>
        <w:rPr>
          <w:noProof/>
        </w:rPr>
        <w:drawing>
          <wp:inline distT="0" distB="0" distL="0" distR="0">
            <wp:extent cx="21344" cy="118872"/>
            <wp:effectExtent l="0" t="0" r="0" b="0"/>
            <wp:docPr id="16308" name="Picture 16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08" name="Picture 16308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344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перечисленные в п.п.3.1. должны находиться в сейфе (кроме формируемых или обрабатываемых в данный момент на рабочем месте).</w:t>
      </w:r>
    </w:p>
    <w:p w:rsidR="00FA61D9" w:rsidRDefault="00340C36" w:rsidP="001C1A42">
      <w:pPr>
        <w:spacing w:line="240" w:lineRule="auto"/>
        <w:ind w:left="0" w:firstLine="709"/>
      </w:pPr>
      <w:r>
        <w:t xml:space="preserve"> </w:t>
      </w:r>
      <w:r w:rsidR="00461BF5">
        <w:t xml:space="preserve">4.3. По окончании указанных сроков хранения, машинные носители </w:t>
      </w:r>
      <w:r w:rsidR="00461BF5">
        <w:rPr>
          <w:noProof/>
        </w:rPr>
        <w:drawing>
          <wp:inline distT="0" distB="0" distL="0" distR="0">
            <wp:extent cx="3049" cy="6096"/>
            <wp:effectExtent l="0" t="0" r="0" b="0"/>
            <wp:docPr id="8346" name="Picture 8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6" name="Picture 834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61BF5">
        <w:t>информации, подлежащие уничтожению, физически уничтожаются с целью невозможности восстановления и дальнейшего использования. Это достигается путём деформирования, нарушения единой целостности носителя или его сжигания.</w:t>
      </w:r>
    </w:p>
    <w:p w:rsidR="00FA61D9" w:rsidRDefault="00461BF5" w:rsidP="001C1A42">
      <w:pPr>
        <w:spacing w:line="240" w:lineRule="auto"/>
        <w:ind w:left="0" w:firstLine="709"/>
      </w:pPr>
      <w:r>
        <w:t>4.4. Подлежащие уничтожению файлы, расположенные на жестком диске ПЭВМ, удаляются средствами операционной системы с последующим «очищением корзины».</w:t>
      </w:r>
    </w:p>
    <w:p w:rsidR="00FA61D9" w:rsidRDefault="00461BF5" w:rsidP="001C1A42">
      <w:pPr>
        <w:spacing w:line="240" w:lineRule="auto"/>
        <w:ind w:left="0" w:firstLine="709"/>
      </w:pPr>
      <w:r>
        <w:t xml:space="preserve">4.4. В случае допустимости повторного использования носителя формата FDD, CD-RW, DVD-RW, FLASH применяется программное удаление («затирание») содержимого </w:t>
      </w:r>
      <w:r>
        <w:lastRenderedPageBreak/>
        <w:t>диска путём его форматирования с последующей записью новой информации на данный носитель.</w:t>
      </w:r>
    </w:p>
    <w:p w:rsidR="001C1A42" w:rsidRDefault="001C1A42" w:rsidP="001C1A42">
      <w:pPr>
        <w:spacing w:line="240" w:lineRule="auto"/>
        <w:ind w:left="0" w:firstLine="709"/>
      </w:pPr>
    </w:p>
    <w:p w:rsidR="00FA61D9" w:rsidRPr="001C1A42" w:rsidRDefault="00461BF5" w:rsidP="001C1A42">
      <w:pPr>
        <w:pStyle w:val="a3"/>
        <w:numPr>
          <w:ilvl w:val="0"/>
          <w:numId w:val="1"/>
        </w:numPr>
        <w:spacing w:line="240" w:lineRule="auto"/>
        <w:ind w:left="0" w:right="293" w:firstLine="0"/>
        <w:jc w:val="center"/>
        <w:rPr>
          <w:b/>
          <w:sz w:val="28"/>
        </w:rPr>
      </w:pPr>
      <w:r w:rsidRPr="001C1A42">
        <w:rPr>
          <w:b/>
          <w:sz w:val="28"/>
        </w:rPr>
        <w:t>Порядок оформления документов об уничтожении носителей</w:t>
      </w:r>
    </w:p>
    <w:p w:rsidR="001C1A42" w:rsidRPr="001C1A42" w:rsidRDefault="001C1A42" w:rsidP="001C1A42">
      <w:pPr>
        <w:spacing w:line="240" w:lineRule="auto"/>
        <w:ind w:left="0" w:right="293" w:firstLine="0"/>
        <w:jc w:val="left"/>
        <w:rPr>
          <w:b/>
        </w:rPr>
      </w:pPr>
    </w:p>
    <w:p w:rsidR="00FA61D9" w:rsidRDefault="00461BF5" w:rsidP="001C1A42">
      <w:pPr>
        <w:spacing w:line="240" w:lineRule="auto"/>
        <w:ind w:left="0" w:right="106" w:firstLine="709"/>
      </w:pPr>
      <w:r>
        <w:t>5.1. Уничтожение носителей, содержащих персональные данные, осуществляет специальная Комиссия, создаваемая приказом руководителя Оператора. Комиссию возглавляет руководитель службы информационной безопасности Оператора (пи иное уполномоченное лицо).</w:t>
      </w:r>
    </w:p>
    <w:p w:rsidR="00FA61D9" w:rsidRDefault="00461BF5" w:rsidP="001C1A42">
      <w:pPr>
        <w:spacing w:line="240" w:lineRule="auto"/>
        <w:ind w:left="0" w:right="110" w:firstLine="709"/>
      </w:pPr>
      <w:r>
        <w:t xml:space="preserve">5.2. В ходе процедуры уничтожения персональных данных носителей </w:t>
      </w:r>
      <w:r>
        <w:rPr>
          <w:noProof/>
        </w:rPr>
        <w:drawing>
          <wp:inline distT="0" distB="0" distL="0" distR="0">
            <wp:extent cx="3049" cy="3048"/>
            <wp:effectExtent l="0" t="0" r="0" b="0"/>
            <wp:docPr id="8347" name="Picture 8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47" name="Picture 834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необходимо присутствие членов Комиссии, осуществляющей уничтожение персональных данных и иной конфиденциальной информации, находящейся на технических средствах.</w:t>
      </w:r>
    </w:p>
    <w:p w:rsidR="00FA61D9" w:rsidRDefault="00461BF5" w:rsidP="001C1A42">
      <w:pPr>
        <w:spacing w:line="240" w:lineRule="auto"/>
        <w:ind w:left="0" w:right="120" w:firstLine="709"/>
      </w:pPr>
      <w:r>
        <w:t>5.3. Комиссия составляет и подписывает Акт (2экземпляра) об уничтожении носителей. В течение трёх дней после составления акты об уничтожении направляются на утверждение руководителю Оператора. После утверждения один экземпляр Акта хранится в сейфе у руководителя соответствующего подразделения Оператора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торой экземпляр Акта хранится у руководителя службы инфор</w:t>
      </w:r>
      <w:r>
        <w:rPr>
          <w:vertAlign w:val="superscript"/>
        </w:rPr>
        <w:t>м</w:t>
      </w:r>
      <w:r>
        <w:t>ационной безопасности Оператора.</w:t>
      </w:r>
    </w:p>
    <w:p w:rsidR="00FA61D9" w:rsidRDefault="00461BF5" w:rsidP="001C1A42">
      <w:pPr>
        <w:spacing w:line="240" w:lineRule="auto"/>
        <w:ind w:left="0" w:right="120" w:firstLine="709"/>
      </w:pPr>
      <w:r>
        <w:t>5.4. Факт уничтожения носителя с персональными данными фиксируется в «Журнале регистрации носителей информации, содер</w:t>
      </w:r>
      <w:r w:rsidR="001051DE">
        <w:t>жащих персональные данные и иную</w:t>
      </w:r>
      <w:r>
        <w:t xml:space="preserve"> конфиденциальную информацию», где в графе «Дата и номер акта уничтожения» заносятся соответствующие данные</w:t>
      </w:r>
      <w:r w:rsidR="00BB2536">
        <w:t>. Данный журнал является доку</w:t>
      </w:r>
      <w:r>
        <w:t>ментом конфиденциального характера и вместе с актами уничтожения хранится в сейфе.</w:t>
      </w:r>
    </w:p>
    <w:p w:rsidR="001051DE" w:rsidRDefault="001051DE" w:rsidP="001C1A42">
      <w:pPr>
        <w:spacing w:line="240" w:lineRule="auto"/>
        <w:ind w:left="0" w:right="120" w:firstLine="709"/>
      </w:pPr>
    </w:p>
    <w:p w:rsidR="00FA61D9" w:rsidRDefault="00461BF5" w:rsidP="00BF1BA7">
      <w:pPr>
        <w:spacing w:line="240" w:lineRule="auto"/>
        <w:ind w:left="46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436715" cy="9144"/>
                <wp:effectExtent l="0" t="0" r="0" b="0"/>
                <wp:docPr id="16311" name="Group 16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6715" cy="9144"/>
                          <a:chOff x="0" y="0"/>
                          <a:chExt cx="5436715" cy="9144"/>
                        </a:xfrm>
                      </wpg:grpSpPr>
                      <wps:wsp>
                        <wps:cNvPr id="16310" name="Shape 16310"/>
                        <wps:cNvSpPr/>
                        <wps:spPr>
                          <a:xfrm>
                            <a:off x="0" y="0"/>
                            <a:ext cx="54367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6715" h="9144">
                                <a:moveTo>
                                  <a:pt x="0" y="4572"/>
                                </a:moveTo>
                                <a:lnTo>
                                  <a:pt x="5436715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228B80EB" id="Group 16311" o:spid="_x0000_s1026" style="width:428.1pt;height:.7pt;mso-position-horizontal-relative:char;mso-position-vertical-relative:line" coordsize="5436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">
                <v:shape id="Shape 16310" o:spid="_x0000_s1027" style="position:absolute;width:54367;height:91;visibility:visible;mso-wrap-style:square;v-text-anchor:top" coordsize="54367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" path="m,4572r5436715,e" filled="f" strokeweight=".72pt">
                  <v:stroke miterlimit="1" joinstyle="miter"/>
                  <v:path arrowok="t" textboxrect="0,0,5436715,9144"/>
                </v:shape>
                <w10:anchorlock/>
              </v:group>
            </w:pict>
          </mc:Fallback>
        </mc:AlternateContent>
      </w:r>
    </w:p>
    <w:p w:rsidR="00FA61D9" w:rsidRDefault="00FA61D9" w:rsidP="00BF1BA7">
      <w:pPr>
        <w:spacing w:line="240" w:lineRule="auto"/>
        <w:sectPr w:rsidR="00FA61D9" w:rsidSect="00205B96">
          <w:headerReference w:type="even" r:id="rId13"/>
          <w:headerReference w:type="default" r:id="rId14"/>
          <w:headerReference w:type="first" r:id="rId15"/>
          <w:pgSz w:w="12250" w:h="16848"/>
          <w:pgMar w:top="1134" w:right="567" w:bottom="1134" w:left="1418" w:header="720" w:footer="720" w:gutter="0"/>
          <w:pgNumType w:start="1"/>
          <w:cols w:space="720"/>
          <w:titlePg/>
          <w:docGrid w:linePitch="354"/>
        </w:sectPr>
      </w:pPr>
    </w:p>
    <w:p w:rsidR="00FA61D9" w:rsidRDefault="00FA61D9" w:rsidP="00BF1BA7">
      <w:pPr>
        <w:spacing w:line="240" w:lineRule="auto"/>
        <w:ind w:left="3478" w:right="293" w:hanging="10"/>
        <w:jc w:val="left"/>
      </w:pPr>
    </w:p>
    <w:sectPr w:rsidR="00FA61D9">
      <w:headerReference w:type="even" r:id="rId16"/>
      <w:headerReference w:type="default" r:id="rId17"/>
      <w:headerReference w:type="first" r:id="rId18"/>
      <w:pgSz w:w="12250" w:h="1684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BF5" w:rsidRDefault="00461BF5">
      <w:pPr>
        <w:spacing w:line="240" w:lineRule="auto"/>
      </w:pPr>
      <w:r>
        <w:separator/>
      </w:r>
    </w:p>
  </w:endnote>
  <w:endnote w:type="continuationSeparator" w:id="0">
    <w:p w:rsidR="00461BF5" w:rsidRDefault="00461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BF5" w:rsidRDefault="00461BF5">
      <w:pPr>
        <w:spacing w:line="240" w:lineRule="auto"/>
      </w:pPr>
      <w:r>
        <w:separator/>
      </w:r>
    </w:p>
  </w:footnote>
  <w:footnote w:type="continuationSeparator" w:id="0">
    <w:p w:rsidR="00461BF5" w:rsidRDefault="00461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9" w:rsidRDefault="00461BF5">
    <w:pPr>
      <w:spacing w:line="259" w:lineRule="auto"/>
      <w:ind w:left="0" w:right="48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9767157"/>
      <w:docPartObj>
        <w:docPartGallery w:val="Page Numbers (Top of Page)"/>
        <w:docPartUnique/>
      </w:docPartObj>
    </w:sdtPr>
    <w:sdtEndPr/>
    <w:sdtContent>
      <w:p w:rsidR="00FA61D9" w:rsidRDefault="00A515B4" w:rsidP="00A515B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E4A">
          <w:rPr>
            <w:noProof/>
          </w:rPr>
          <w:t>4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8B7" w:rsidRDefault="001D68B7">
    <w:pPr>
      <w:pStyle w:val="a9"/>
      <w:jc w:val="center"/>
    </w:pPr>
  </w:p>
  <w:p w:rsidR="00FA61D9" w:rsidRDefault="00FA61D9">
    <w:pPr>
      <w:spacing w:after="160" w:line="259" w:lineRule="auto"/>
      <w:ind w:lef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9" w:rsidRDefault="00FA61D9">
    <w:pPr>
      <w:spacing w:after="160" w:line="259" w:lineRule="auto"/>
      <w:ind w:lef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9" w:rsidRDefault="00FA61D9">
    <w:pPr>
      <w:spacing w:after="160" w:line="259" w:lineRule="auto"/>
      <w:ind w:lef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1D9" w:rsidRDefault="00FA61D9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764F9"/>
    <w:multiLevelType w:val="multilevel"/>
    <w:tmpl w:val="D6FAF5D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FEB75D4"/>
    <w:multiLevelType w:val="hybridMultilevel"/>
    <w:tmpl w:val="837EDCB2"/>
    <w:lvl w:ilvl="0" w:tplc="53160CB8">
      <w:start w:val="1"/>
      <w:numFmt w:val="decimal"/>
      <w:lvlText w:val="%1."/>
      <w:lvlJc w:val="left"/>
      <w:pPr>
        <w:ind w:left="739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5F0B70A">
      <w:start w:val="1"/>
      <w:numFmt w:val="lowerLetter"/>
      <w:lvlText w:val="%2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22EEB26">
      <w:start w:val="1"/>
      <w:numFmt w:val="lowerRoman"/>
      <w:lvlText w:val="%3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5528A34">
      <w:start w:val="1"/>
      <w:numFmt w:val="decimal"/>
      <w:lvlText w:val="%4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0442B0">
      <w:start w:val="1"/>
      <w:numFmt w:val="lowerLetter"/>
      <w:lvlText w:val="%5"/>
      <w:lvlJc w:val="left"/>
      <w:pPr>
        <w:ind w:left="6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2E137E">
      <w:start w:val="1"/>
      <w:numFmt w:val="lowerRoman"/>
      <w:lvlText w:val="%6"/>
      <w:lvlJc w:val="left"/>
      <w:pPr>
        <w:ind w:left="7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FC6D3E6">
      <w:start w:val="1"/>
      <w:numFmt w:val="decimal"/>
      <w:lvlText w:val="%7"/>
      <w:lvlJc w:val="left"/>
      <w:pPr>
        <w:ind w:left="8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C36A198">
      <w:start w:val="1"/>
      <w:numFmt w:val="lowerLetter"/>
      <w:lvlText w:val="%8"/>
      <w:lvlJc w:val="left"/>
      <w:pPr>
        <w:ind w:left="9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CAD5AA">
      <w:start w:val="1"/>
      <w:numFmt w:val="lowerRoman"/>
      <w:lvlText w:val="%9"/>
      <w:lvlJc w:val="left"/>
      <w:pPr>
        <w:ind w:left="9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301638E"/>
    <w:multiLevelType w:val="multilevel"/>
    <w:tmpl w:val="13423F5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FDC10C0"/>
    <w:multiLevelType w:val="multilevel"/>
    <w:tmpl w:val="6C72DD6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3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9"/>
    <w:rsid w:val="00070336"/>
    <w:rsid w:val="00086E4A"/>
    <w:rsid w:val="000F1BEB"/>
    <w:rsid w:val="001051DE"/>
    <w:rsid w:val="001C1A42"/>
    <w:rsid w:val="001D68B7"/>
    <w:rsid w:val="001E0BB6"/>
    <w:rsid w:val="00205B96"/>
    <w:rsid w:val="00321109"/>
    <w:rsid w:val="00340C36"/>
    <w:rsid w:val="00385192"/>
    <w:rsid w:val="00461BF5"/>
    <w:rsid w:val="0057458C"/>
    <w:rsid w:val="006F07B6"/>
    <w:rsid w:val="00885D12"/>
    <w:rsid w:val="00891E11"/>
    <w:rsid w:val="00911AD5"/>
    <w:rsid w:val="00A133DB"/>
    <w:rsid w:val="00A515B4"/>
    <w:rsid w:val="00B37F1A"/>
    <w:rsid w:val="00BB2536"/>
    <w:rsid w:val="00BF1BA7"/>
    <w:rsid w:val="00F329F7"/>
    <w:rsid w:val="00FA61D9"/>
    <w:rsid w:val="00FB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96" w:lineRule="auto"/>
      <w:ind w:left="812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1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F7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85D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D12"/>
    <w:rPr>
      <w:rFonts w:ascii="Times New Roman" w:eastAsia="Times New Roman" w:hAnsi="Times New Roman" w:cs="Times New Roman"/>
      <w:color w:val="000000"/>
      <w:sz w:val="26"/>
    </w:rPr>
  </w:style>
  <w:style w:type="table" w:styleId="a8">
    <w:name w:val="Table Grid"/>
    <w:basedOn w:val="a1"/>
    <w:uiPriority w:val="39"/>
    <w:rsid w:val="0007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68B7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1D68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96" w:lineRule="auto"/>
      <w:ind w:left="812"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91E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2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9F7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885D1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D12"/>
    <w:rPr>
      <w:rFonts w:ascii="Times New Roman" w:eastAsia="Times New Roman" w:hAnsi="Times New Roman" w:cs="Times New Roman"/>
      <w:color w:val="000000"/>
      <w:sz w:val="26"/>
    </w:rPr>
  </w:style>
  <w:style w:type="table" w:styleId="a8">
    <w:name w:val="Table Grid"/>
    <w:basedOn w:val="a1"/>
    <w:uiPriority w:val="39"/>
    <w:rsid w:val="0007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1D68B7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a">
    <w:name w:val="Верхний колонтитул Знак"/>
    <w:basedOn w:val="a0"/>
    <w:link w:val="a9"/>
    <w:uiPriority w:val="99"/>
    <w:rsid w:val="001D68B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Shinar</cp:lastModifiedBy>
  <cp:revision>10</cp:revision>
  <cp:lastPrinted>2021-02-09T10:26:00Z</cp:lastPrinted>
  <dcterms:created xsi:type="dcterms:W3CDTF">2021-02-02T19:21:00Z</dcterms:created>
  <dcterms:modified xsi:type="dcterms:W3CDTF">2021-02-11T11:19:00Z</dcterms:modified>
</cp:coreProperties>
</file>